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54E8E" w14:textId="55457B9D" w:rsidR="00B456C4" w:rsidRDefault="74EBF627" w:rsidP="55A9508F">
      <w:pPr>
        <w:pStyle w:val="Heading1"/>
        <w:jc w:val="center"/>
        <w:rPr>
          <w:rFonts w:eastAsiaTheme="minorEastAsia" w:cstheme="minorBidi"/>
        </w:rPr>
      </w:pPr>
      <w:r w:rsidRPr="55A9508F">
        <w:rPr>
          <w:rFonts w:eastAsiaTheme="minorEastAsia" w:cstheme="minorBidi"/>
        </w:rPr>
        <w:t xml:space="preserve">Undergraduate Research and Scholarly </w:t>
      </w:r>
      <w:r w:rsidR="00311186">
        <w:br/>
      </w:r>
      <w:r w:rsidRPr="55A9508F">
        <w:rPr>
          <w:rFonts w:eastAsiaTheme="minorEastAsia" w:cstheme="minorBidi"/>
        </w:rPr>
        <w:t>Activity</w:t>
      </w:r>
      <w:r w:rsidR="5281FF9E" w:rsidRPr="55A9508F">
        <w:rPr>
          <w:rFonts w:eastAsiaTheme="minorEastAsia" w:cstheme="minorBidi"/>
        </w:rPr>
        <w:t xml:space="preserve"> (URSA) Sample </w:t>
      </w:r>
      <w:r w:rsidR="0C94E873" w:rsidRPr="55A9508F">
        <w:rPr>
          <w:rFonts w:eastAsiaTheme="minorEastAsia" w:cstheme="minorBidi"/>
        </w:rPr>
        <w:t xml:space="preserve">Research </w:t>
      </w:r>
      <w:r w:rsidR="5281FF9E" w:rsidRPr="55A9508F">
        <w:rPr>
          <w:rFonts w:eastAsiaTheme="minorEastAsia" w:cstheme="minorBidi"/>
        </w:rPr>
        <w:t>Budget</w:t>
      </w:r>
      <w:r w:rsidR="00311186">
        <w:br/>
      </w:r>
    </w:p>
    <w:p w14:paraId="55CC5ED1" w14:textId="77777777" w:rsidR="00704532" w:rsidRDefault="4A6491FE" w:rsidP="00CA6AD6">
      <w:pPr>
        <w:autoSpaceDE w:val="0"/>
        <w:autoSpaceDN w:val="0"/>
        <w:adjustRightInd w:val="0"/>
        <w:rPr>
          <w:rFonts w:asciiTheme="minorHAnsi" w:eastAsiaTheme="minorEastAsia" w:hAnsiTheme="minorHAnsi" w:cstheme="minorBidi"/>
          <w:sz w:val="26"/>
          <w:szCs w:val="26"/>
        </w:rPr>
      </w:pPr>
      <w:r w:rsidRPr="55A9508F">
        <w:rPr>
          <w:rFonts w:asciiTheme="minorHAnsi" w:eastAsiaTheme="minorEastAsia" w:hAnsiTheme="minorHAnsi" w:cstheme="minorBidi"/>
          <w:sz w:val="26"/>
          <w:szCs w:val="26"/>
        </w:rPr>
        <w:t>When estimating project expenses, applicants should include all anticipated costs related to supplies, equipment, and technology needed to complete the project. Budget items generally fall into three categories:</w:t>
      </w:r>
    </w:p>
    <w:p w14:paraId="44DBC821" w14:textId="77777777" w:rsidR="007A7CE2" w:rsidRDefault="007A7CE2" w:rsidP="55A9508F">
      <w:pPr>
        <w:autoSpaceDE w:val="0"/>
        <w:autoSpaceDN w:val="0"/>
        <w:adjustRightInd w:val="0"/>
        <w:rPr>
          <w:rFonts w:asciiTheme="minorHAnsi" w:eastAsiaTheme="minorEastAsia" w:hAnsiTheme="minorHAnsi" w:cstheme="minorBidi"/>
          <w:sz w:val="26"/>
          <w:szCs w:val="26"/>
        </w:rPr>
      </w:pPr>
    </w:p>
    <w:p w14:paraId="61605A74" w14:textId="77777777" w:rsidR="007A7CE2" w:rsidRDefault="4A6491FE" w:rsidP="55A9508F">
      <w:pPr>
        <w:pStyle w:val="ListParagraph"/>
        <w:numPr>
          <w:ilvl w:val="0"/>
          <w:numId w:val="3"/>
        </w:numPr>
        <w:autoSpaceDE w:val="0"/>
        <w:autoSpaceDN w:val="0"/>
        <w:adjustRightInd w:val="0"/>
        <w:rPr>
          <w:rFonts w:asciiTheme="minorHAnsi" w:eastAsiaTheme="minorEastAsia" w:hAnsiTheme="minorHAnsi" w:cstheme="minorBidi"/>
          <w:sz w:val="26"/>
          <w:szCs w:val="26"/>
        </w:rPr>
      </w:pPr>
      <w:r w:rsidRPr="55A9508F">
        <w:rPr>
          <w:rFonts w:asciiTheme="minorHAnsi" w:eastAsiaTheme="minorEastAsia" w:hAnsiTheme="minorHAnsi" w:cstheme="minorBidi"/>
          <w:b/>
          <w:bCs/>
          <w:sz w:val="26"/>
          <w:szCs w:val="26"/>
        </w:rPr>
        <w:t>Consumable materials</w:t>
      </w:r>
      <w:r w:rsidRPr="55A9508F">
        <w:rPr>
          <w:rFonts w:asciiTheme="minorHAnsi" w:eastAsiaTheme="minorEastAsia" w:hAnsiTheme="minorHAnsi" w:cstheme="minorBidi"/>
          <w:sz w:val="26"/>
          <w:szCs w:val="26"/>
        </w:rPr>
        <w:t xml:space="preserve"> are items that are used up during the project and cannot be reused afterward. Examples include reagents, buffers, solvents, food and beverages, paint, wood, and other expendable supplies.</w:t>
      </w:r>
    </w:p>
    <w:p w14:paraId="0BFA4C2F" w14:textId="77777777" w:rsidR="007A7CE2" w:rsidRDefault="4A6491FE" w:rsidP="55A9508F">
      <w:pPr>
        <w:pStyle w:val="ListParagraph"/>
        <w:numPr>
          <w:ilvl w:val="0"/>
          <w:numId w:val="3"/>
        </w:numPr>
        <w:autoSpaceDE w:val="0"/>
        <w:autoSpaceDN w:val="0"/>
        <w:adjustRightInd w:val="0"/>
        <w:rPr>
          <w:rFonts w:asciiTheme="minorHAnsi" w:eastAsiaTheme="minorEastAsia" w:hAnsiTheme="minorHAnsi" w:cstheme="minorBidi"/>
          <w:sz w:val="26"/>
          <w:szCs w:val="26"/>
        </w:rPr>
      </w:pPr>
      <w:r w:rsidRPr="55A9508F">
        <w:rPr>
          <w:rFonts w:asciiTheme="minorHAnsi" w:eastAsiaTheme="minorEastAsia" w:hAnsiTheme="minorHAnsi" w:cstheme="minorBidi"/>
          <w:b/>
          <w:bCs/>
          <w:sz w:val="26"/>
          <w:szCs w:val="26"/>
        </w:rPr>
        <w:t>Non-consumable materials</w:t>
      </w:r>
      <w:r w:rsidRPr="55A9508F">
        <w:rPr>
          <w:rFonts w:asciiTheme="minorHAnsi" w:eastAsiaTheme="minorEastAsia" w:hAnsiTheme="minorHAnsi" w:cstheme="minorBidi"/>
          <w:sz w:val="26"/>
          <w:szCs w:val="26"/>
        </w:rPr>
        <w:t xml:space="preserve"> are durable items that can be reused multiple times beyond the project. Examples include microscopes, glass beakers, safety goggles, and recording devices. Any durable equipment purchased through a URSA award will become the property of the student's program or department.</w:t>
      </w:r>
    </w:p>
    <w:p w14:paraId="0514315C" w14:textId="0396B912" w:rsidR="00704532" w:rsidRPr="007A7CE2" w:rsidRDefault="4A6491FE" w:rsidP="55A9508F">
      <w:pPr>
        <w:pStyle w:val="ListParagraph"/>
        <w:numPr>
          <w:ilvl w:val="0"/>
          <w:numId w:val="3"/>
        </w:numPr>
        <w:autoSpaceDE w:val="0"/>
        <w:autoSpaceDN w:val="0"/>
        <w:adjustRightInd w:val="0"/>
        <w:rPr>
          <w:rFonts w:asciiTheme="minorHAnsi" w:eastAsiaTheme="minorEastAsia" w:hAnsiTheme="minorHAnsi" w:cstheme="minorBidi"/>
          <w:sz w:val="26"/>
          <w:szCs w:val="26"/>
        </w:rPr>
      </w:pPr>
      <w:r w:rsidRPr="55A9508F">
        <w:rPr>
          <w:rFonts w:asciiTheme="minorHAnsi" w:eastAsiaTheme="minorEastAsia" w:hAnsiTheme="minorHAnsi" w:cstheme="minorBidi"/>
          <w:b/>
          <w:bCs/>
          <w:sz w:val="26"/>
          <w:szCs w:val="26"/>
        </w:rPr>
        <w:t>Technological services and software</w:t>
      </w:r>
      <w:r w:rsidRPr="55A9508F">
        <w:rPr>
          <w:rFonts w:asciiTheme="minorHAnsi" w:eastAsiaTheme="minorEastAsia" w:hAnsiTheme="minorHAnsi" w:cstheme="minorBidi"/>
          <w:sz w:val="26"/>
          <w:szCs w:val="26"/>
        </w:rPr>
        <w:t xml:space="preserve"> include subscriptions, licenses, or platforms needed to conduct the project, such as advanced statistical software</w:t>
      </w:r>
      <w:r w:rsidR="05E6D417" w:rsidRPr="55A9508F">
        <w:rPr>
          <w:rFonts w:asciiTheme="minorHAnsi" w:eastAsiaTheme="minorEastAsia" w:hAnsiTheme="minorHAnsi" w:cstheme="minorBidi"/>
          <w:sz w:val="26"/>
          <w:szCs w:val="26"/>
        </w:rPr>
        <w:t xml:space="preserve"> or </w:t>
      </w:r>
      <w:r w:rsidRPr="55A9508F">
        <w:rPr>
          <w:rFonts w:asciiTheme="minorHAnsi" w:eastAsiaTheme="minorEastAsia" w:hAnsiTheme="minorHAnsi" w:cstheme="minorBidi"/>
          <w:sz w:val="26"/>
          <w:szCs w:val="26"/>
        </w:rPr>
        <w:t>online survey platforms.</w:t>
      </w:r>
    </w:p>
    <w:p w14:paraId="1E1D534A" w14:textId="77777777" w:rsidR="007A7CE2" w:rsidRDefault="007A7CE2" w:rsidP="55A9508F">
      <w:pPr>
        <w:rPr>
          <w:rFonts w:asciiTheme="minorHAnsi" w:eastAsiaTheme="minorEastAsia" w:hAnsiTheme="minorHAnsi" w:cstheme="minorBidi"/>
          <w:sz w:val="26"/>
          <w:szCs w:val="26"/>
        </w:rPr>
      </w:pPr>
    </w:p>
    <w:p w14:paraId="295B7AA0" w14:textId="1C13B6F8" w:rsidR="00AB2AE0" w:rsidRPr="00AB2AE0" w:rsidRDefault="23381A75" w:rsidP="00CA6AD6">
      <w:pPr>
        <w:rPr>
          <w:rFonts w:asciiTheme="minorHAnsi" w:eastAsiaTheme="minorEastAsia" w:hAnsiTheme="minorHAnsi" w:cstheme="minorBidi"/>
          <w:sz w:val="26"/>
          <w:szCs w:val="26"/>
        </w:rPr>
      </w:pPr>
      <w:r w:rsidRPr="6F94FC13">
        <w:rPr>
          <w:rFonts w:asciiTheme="minorHAnsi" w:eastAsiaTheme="minorEastAsia" w:hAnsiTheme="minorHAnsi" w:cstheme="minorBidi"/>
          <w:sz w:val="26"/>
          <w:szCs w:val="26"/>
        </w:rPr>
        <w:t xml:space="preserve">Although URSA awards are limited to </w:t>
      </w:r>
      <w:r w:rsidRPr="6F94FC13">
        <w:rPr>
          <w:rFonts w:asciiTheme="minorHAnsi" w:eastAsiaTheme="minorEastAsia" w:hAnsiTheme="minorHAnsi" w:cstheme="minorBidi"/>
          <w:b/>
          <w:bCs/>
          <w:sz w:val="26"/>
          <w:szCs w:val="26"/>
        </w:rPr>
        <w:t>$1,000</w:t>
      </w:r>
      <w:r w:rsidRPr="6F94FC13">
        <w:rPr>
          <w:rFonts w:asciiTheme="minorHAnsi" w:eastAsiaTheme="minorEastAsia" w:hAnsiTheme="minorHAnsi" w:cstheme="minorBidi"/>
          <w:sz w:val="26"/>
          <w:szCs w:val="26"/>
        </w:rPr>
        <w:t xml:space="preserve">, students are encouraged to include </w:t>
      </w:r>
      <w:r w:rsidRPr="6F94FC13">
        <w:rPr>
          <w:rFonts w:asciiTheme="minorHAnsi" w:eastAsiaTheme="minorEastAsia" w:hAnsiTheme="minorHAnsi" w:cstheme="minorBidi"/>
          <w:b/>
          <w:bCs/>
          <w:sz w:val="26"/>
          <w:szCs w:val="26"/>
        </w:rPr>
        <w:t>all anticipated project expenses</w:t>
      </w:r>
      <w:r w:rsidRPr="6F94FC13">
        <w:rPr>
          <w:rFonts w:asciiTheme="minorHAnsi" w:eastAsiaTheme="minorEastAsia" w:hAnsiTheme="minorHAnsi" w:cstheme="minorBidi"/>
          <w:sz w:val="26"/>
          <w:szCs w:val="26"/>
        </w:rPr>
        <w:t xml:space="preserve"> in their application. Listing the full cost of the project helps the committee better understand the project's needs and provides the opportunity to award the maximum amount of funding available. Even if some expenses are ultimately deemed ineligible for funding, including them in the budget gives reviewers a more complete picture of the project's scope.</w:t>
      </w:r>
    </w:p>
    <w:p w14:paraId="0F95310A" w14:textId="5840858F" w:rsidR="009808B6" w:rsidRPr="00CC215A" w:rsidRDefault="009808B6" w:rsidP="6F94FC13">
      <w:pPr>
        <w:pStyle w:val="Heading2"/>
        <w:jc w:val="center"/>
        <w:rPr>
          <w:rFonts w:eastAsiaTheme="minorEastAsia" w:cstheme="minorBidi"/>
          <w:b/>
          <w:bCs/>
        </w:rPr>
      </w:pPr>
    </w:p>
    <w:p w14:paraId="63755BB0" w14:textId="5DE39F5F" w:rsidR="009808B6" w:rsidRPr="00CC215A" w:rsidRDefault="009808B6" w:rsidP="6F94FC13">
      <w:pPr>
        <w:pStyle w:val="Heading2"/>
        <w:jc w:val="center"/>
        <w:rPr>
          <w:rFonts w:eastAsiaTheme="minorEastAsia" w:cstheme="minorBidi"/>
          <w:b/>
          <w:bCs/>
        </w:rPr>
      </w:pPr>
    </w:p>
    <w:p w14:paraId="6179C5CE" w14:textId="74E210FD" w:rsidR="009808B6" w:rsidRPr="00CC215A" w:rsidRDefault="009808B6" w:rsidP="6F94FC13"/>
    <w:p w14:paraId="2D4CF672" w14:textId="3FA317A6" w:rsidR="009808B6" w:rsidRPr="00CC215A" w:rsidRDefault="009808B6" w:rsidP="6F94FC13"/>
    <w:p w14:paraId="3D840D2F" w14:textId="2B811845" w:rsidR="009808B6" w:rsidRPr="00CC215A" w:rsidRDefault="009808B6" w:rsidP="6F94FC13"/>
    <w:p w14:paraId="2F16D005" w14:textId="6D8AC7D7" w:rsidR="009808B6" w:rsidRPr="00CC215A" w:rsidRDefault="009808B6" w:rsidP="6F94FC13"/>
    <w:p w14:paraId="7950E975" w14:textId="597413CE" w:rsidR="009808B6" w:rsidRPr="00CC215A" w:rsidRDefault="009808B6" w:rsidP="6F94FC13"/>
    <w:p w14:paraId="49168B26" w14:textId="605BC8FC" w:rsidR="009808B6" w:rsidRPr="00CC215A" w:rsidRDefault="009808B6" w:rsidP="6F94FC13"/>
    <w:p w14:paraId="345B0A7C" w14:textId="30CF8DDC" w:rsidR="009808B6" w:rsidRPr="00CC215A" w:rsidRDefault="009808B6" w:rsidP="6F94FC13"/>
    <w:p w14:paraId="4B17252D" w14:textId="346D9B52" w:rsidR="009808B6" w:rsidRPr="00CC215A" w:rsidRDefault="009808B6" w:rsidP="6F94FC13"/>
    <w:p w14:paraId="300FA64A" w14:textId="3933D4E0" w:rsidR="009808B6" w:rsidRPr="00CC215A" w:rsidRDefault="009808B6" w:rsidP="6F94FC13"/>
    <w:p w14:paraId="0B49EE84" w14:textId="6CCA5237" w:rsidR="009808B6" w:rsidRPr="00CC215A" w:rsidRDefault="1247DFD1" w:rsidP="55A9508F">
      <w:pPr>
        <w:pStyle w:val="Heading2"/>
        <w:jc w:val="center"/>
        <w:rPr>
          <w:rFonts w:eastAsiaTheme="minorEastAsia" w:cstheme="minorBidi"/>
          <w:b/>
          <w:bCs/>
        </w:rPr>
      </w:pPr>
      <w:r w:rsidRPr="6F94FC13">
        <w:rPr>
          <w:rFonts w:eastAsiaTheme="minorEastAsia" w:cstheme="minorBidi"/>
          <w:b/>
          <w:bCs/>
        </w:rPr>
        <w:lastRenderedPageBreak/>
        <w:t>Budget Information</w:t>
      </w:r>
    </w:p>
    <w:tbl>
      <w:tblPr>
        <w:tblStyle w:val="TableGrid"/>
        <w:tblW w:w="0" w:type="auto"/>
        <w:tblLook w:val="04A0" w:firstRow="1" w:lastRow="0" w:firstColumn="1" w:lastColumn="0" w:noHBand="0" w:noVBand="1"/>
        <w:tblCaption w:val="Budget Information"/>
      </w:tblPr>
      <w:tblGrid>
        <w:gridCol w:w="3685"/>
        <w:gridCol w:w="3137"/>
        <w:gridCol w:w="2528"/>
      </w:tblGrid>
      <w:tr w:rsidR="00EA156C" w:rsidRPr="00665CDE" w14:paraId="2BAEB847" w14:textId="77777777" w:rsidTr="6F94FC13">
        <w:trPr>
          <w:trHeight w:val="648"/>
          <w:tblHeader/>
        </w:trPr>
        <w:tc>
          <w:tcPr>
            <w:tcW w:w="3685" w:type="dxa"/>
            <w:vAlign w:val="center"/>
          </w:tcPr>
          <w:p w14:paraId="71B38392" w14:textId="00D6885D" w:rsidR="00EA156C" w:rsidRPr="00AF2B7E" w:rsidRDefault="6F86A224" w:rsidP="55A9508F">
            <w:pPr>
              <w:pStyle w:val="Heading3"/>
              <w:jc w:val="center"/>
              <w:rPr>
                <w:rFonts w:asciiTheme="minorHAnsi" w:eastAsiaTheme="minorEastAsia" w:hAnsiTheme="minorHAnsi" w:cstheme="minorBidi"/>
                <w:b/>
                <w:bCs/>
              </w:rPr>
            </w:pPr>
            <w:r w:rsidRPr="55A9508F">
              <w:rPr>
                <w:rFonts w:asciiTheme="minorHAnsi" w:eastAsiaTheme="minorEastAsia" w:hAnsiTheme="minorHAnsi" w:cstheme="minorBidi"/>
                <w:b/>
                <w:bCs/>
              </w:rPr>
              <w:t>Expense Type</w:t>
            </w:r>
          </w:p>
        </w:tc>
        <w:tc>
          <w:tcPr>
            <w:tcW w:w="3137" w:type="dxa"/>
            <w:vAlign w:val="center"/>
          </w:tcPr>
          <w:p w14:paraId="078F4A77" w14:textId="0128A03B" w:rsidR="00EA156C" w:rsidRPr="00AF2B7E" w:rsidRDefault="6F86A224" w:rsidP="55A9508F">
            <w:pPr>
              <w:jc w:val="center"/>
              <w:rPr>
                <w:rFonts w:asciiTheme="minorHAnsi" w:eastAsiaTheme="minorEastAsia" w:hAnsiTheme="minorHAnsi" w:cstheme="minorBidi"/>
                <w:b/>
                <w:bCs/>
                <w:sz w:val="32"/>
                <w:szCs w:val="32"/>
              </w:rPr>
            </w:pPr>
            <w:r w:rsidRPr="55A9508F">
              <w:rPr>
                <w:rFonts w:asciiTheme="minorHAnsi" w:eastAsiaTheme="minorEastAsia" w:hAnsiTheme="minorHAnsi" w:cstheme="minorBidi"/>
                <w:b/>
                <w:bCs/>
                <w:sz w:val="32"/>
                <w:szCs w:val="32"/>
              </w:rPr>
              <w:t>Justification</w:t>
            </w:r>
          </w:p>
        </w:tc>
        <w:tc>
          <w:tcPr>
            <w:tcW w:w="2528" w:type="dxa"/>
            <w:vAlign w:val="center"/>
          </w:tcPr>
          <w:p w14:paraId="0ECB6357" w14:textId="5C88CF8D" w:rsidR="00EA156C" w:rsidRPr="00AF2B7E" w:rsidRDefault="6F86A224" w:rsidP="55A9508F">
            <w:pPr>
              <w:jc w:val="center"/>
              <w:rPr>
                <w:rFonts w:asciiTheme="minorHAnsi" w:eastAsiaTheme="minorEastAsia" w:hAnsiTheme="minorHAnsi" w:cstheme="minorBidi"/>
                <w:b/>
                <w:bCs/>
                <w:sz w:val="32"/>
                <w:szCs w:val="32"/>
              </w:rPr>
            </w:pPr>
            <w:r w:rsidRPr="55A9508F">
              <w:rPr>
                <w:rFonts w:asciiTheme="minorHAnsi" w:eastAsiaTheme="minorEastAsia" w:hAnsiTheme="minorHAnsi" w:cstheme="minorBidi"/>
                <w:b/>
                <w:bCs/>
                <w:sz w:val="32"/>
                <w:szCs w:val="32"/>
              </w:rPr>
              <w:t>Expense Amount</w:t>
            </w:r>
          </w:p>
        </w:tc>
      </w:tr>
      <w:tr w:rsidR="00155DC4" w:rsidRPr="00665CDE" w14:paraId="7304901C" w14:textId="77777777" w:rsidTr="6F94FC13">
        <w:trPr>
          <w:trHeight w:val="648"/>
        </w:trPr>
        <w:tc>
          <w:tcPr>
            <w:tcW w:w="3685" w:type="dxa"/>
            <w:vAlign w:val="center"/>
          </w:tcPr>
          <w:p w14:paraId="5113EB2B" w14:textId="198E3A1B" w:rsidR="00155DC4" w:rsidRPr="006A60ED" w:rsidRDefault="528F3A2F" w:rsidP="55A9508F">
            <w:pPr>
              <w:pStyle w:val="Heading3"/>
              <w:jc w:val="center"/>
              <w:rPr>
                <w:rFonts w:asciiTheme="minorHAnsi" w:eastAsiaTheme="minorEastAsia" w:hAnsiTheme="minorHAnsi" w:cstheme="minorBidi"/>
              </w:rPr>
            </w:pPr>
            <w:r w:rsidRPr="55A9508F">
              <w:rPr>
                <w:rFonts w:asciiTheme="minorHAnsi" w:eastAsiaTheme="minorEastAsia" w:hAnsiTheme="minorHAnsi" w:cstheme="minorBidi"/>
              </w:rPr>
              <w:t>Consumable</w:t>
            </w:r>
            <w:r w:rsidR="3FBA35A3" w:rsidRPr="55A9508F">
              <w:rPr>
                <w:rFonts w:asciiTheme="minorHAnsi" w:eastAsiaTheme="minorEastAsia" w:hAnsiTheme="minorHAnsi" w:cstheme="minorBidi"/>
              </w:rPr>
              <w:t xml:space="preserve"> Materials</w:t>
            </w:r>
          </w:p>
        </w:tc>
        <w:tc>
          <w:tcPr>
            <w:tcW w:w="3137" w:type="dxa"/>
          </w:tcPr>
          <w:p w14:paraId="70746B1E" w14:textId="245C09A7" w:rsidR="00155DC4" w:rsidRPr="008F249A" w:rsidRDefault="2414AF8A" w:rsidP="55A9508F">
            <w:pPr>
              <w:rPr>
                <w:rFonts w:asciiTheme="minorHAnsi" w:eastAsiaTheme="minorEastAsia" w:hAnsiTheme="minorHAnsi" w:cstheme="minorBidi"/>
                <w:sz w:val="24"/>
                <w:szCs w:val="24"/>
              </w:rPr>
            </w:pPr>
            <w:r w:rsidRPr="6F94FC13">
              <w:rPr>
                <w:rFonts w:asciiTheme="minorHAnsi" w:eastAsiaTheme="minorEastAsia" w:hAnsiTheme="minorHAnsi" w:cstheme="minorBidi"/>
              </w:rPr>
              <w:t>Printing recruitment flyers and consent forms ($</w:t>
            </w:r>
            <w:r w:rsidR="72E04641" w:rsidRPr="6F94FC13">
              <w:rPr>
                <w:rFonts w:asciiTheme="minorHAnsi" w:eastAsiaTheme="minorEastAsia" w:hAnsiTheme="minorHAnsi" w:cstheme="minorBidi"/>
              </w:rPr>
              <w:t>2</w:t>
            </w:r>
            <w:r w:rsidRPr="6F94FC13">
              <w:rPr>
                <w:rFonts w:asciiTheme="minorHAnsi" w:eastAsiaTheme="minorEastAsia" w:hAnsiTheme="minorHAnsi" w:cstheme="minorBidi"/>
              </w:rPr>
              <w:t>5); pens, note cards, and folders for data collection ($</w:t>
            </w:r>
            <w:r w:rsidR="48740B62" w:rsidRPr="6F94FC13">
              <w:rPr>
                <w:rFonts w:asciiTheme="minorHAnsi" w:eastAsiaTheme="minorEastAsia" w:hAnsiTheme="minorHAnsi" w:cstheme="minorBidi"/>
              </w:rPr>
              <w:t>2</w:t>
            </w:r>
            <w:r w:rsidRPr="6F94FC13">
              <w:rPr>
                <w:rFonts w:asciiTheme="minorHAnsi" w:eastAsiaTheme="minorEastAsia" w:hAnsiTheme="minorHAnsi" w:cstheme="minorBidi"/>
              </w:rPr>
              <w:t>5)</w:t>
            </w:r>
          </w:p>
        </w:tc>
        <w:tc>
          <w:tcPr>
            <w:tcW w:w="2528" w:type="dxa"/>
          </w:tcPr>
          <w:p w14:paraId="50771870" w14:textId="7E75C96B" w:rsidR="00155DC4" w:rsidRPr="00665CDE" w:rsidRDefault="3FBA35A3" w:rsidP="55A9508F">
            <w:pPr>
              <w:jc w:val="right"/>
              <w:rPr>
                <w:rFonts w:asciiTheme="minorHAnsi" w:eastAsiaTheme="minorEastAsia" w:hAnsiTheme="minorHAnsi" w:cstheme="minorBidi"/>
                <w:sz w:val="32"/>
                <w:szCs w:val="32"/>
              </w:rPr>
            </w:pPr>
            <w:r w:rsidRPr="55A9508F">
              <w:rPr>
                <w:rFonts w:asciiTheme="minorHAnsi" w:eastAsiaTheme="minorEastAsia" w:hAnsiTheme="minorHAnsi" w:cstheme="minorBidi"/>
                <w:b/>
                <w:bCs/>
              </w:rPr>
              <w:t>$50.00</w:t>
            </w:r>
          </w:p>
        </w:tc>
      </w:tr>
      <w:tr w:rsidR="00155DC4" w:rsidRPr="00665CDE" w14:paraId="2F8FB34E" w14:textId="77777777" w:rsidTr="6F94FC13">
        <w:trPr>
          <w:trHeight w:val="648"/>
        </w:trPr>
        <w:tc>
          <w:tcPr>
            <w:tcW w:w="3685" w:type="dxa"/>
            <w:vAlign w:val="center"/>
          </w:tcPr>
          <w:p w14:paraId="6106354F" w14:textId="71919732" w:rsidR="00155DC4" w:rsidRPr="00665CDE" w:rsidRDefault="3FBA35A3" w:rsidP="55A9508F">
            <w:pPr>
              <w:pStyle w:val="Heading3"/>
              <w:jc w:val="center"/>
              <w:rPr>
                <w:rFonts w:asciiTheme="minorHAnsi" w:eastAsiaTheme="minorEastAsia" w:hAnsiTheme="minorHAnsi" w:cstheme="minorBidi"/>
              </w:rPr>
            </w:pPr>
            <w:r w:rsidRPr="55A9508F">
              <w:rPr>
                <w:rFonts w:asciiTheme="minorHAnsi" w:eastAsiaTheme="minorEastAsia" w:hAnsiTheme="minorHAnsi" w:cstheme="minorBidi"/>
              </w:rPr>
              <w:t>Non-</w:t>
            </w:r>
            <w:r w:rsidR="2048A9A4" w:rsidRPr="55A9508F">
              <w:rPr>
                <w:rFonts w:asciiTheme="minorHAnsi" w:eastAsiaTheme="minorEastAsia" w:hAnsiTheme="minorHAnsi" w:cstheme="minorBidi"/>
              </w:rPr>
              <w:t>Consumable</w:t>
            </w:r>
            <w:r w:rsidRPr="55A9508F">
              <w:rPr>
                <w:rFonts w:asciiTheme="minorHAnsi" w:eastAsiaTheme="minorEastAsia" w:hAnsiTheme="minorHAnsi" w:cstheme="minorBidi"/>
              </w:rPr>
              <w:t xml:space="preserve"> Materials</w:t>
            </w:r>
          </w:p>
        </w:tc>
        <w:tc>
          <w:tcPr>
            <w:tcW w:w="3137" w:type="dxa"/>
          </w:tcPr>
          <w:p w14:paraId="11FBE2E7" w14:textId="07BD0071" w:rsidR="00155DC4" w:rsidRPr="008F249A" w:rsidRDefault="3FBA35A3" w:rsidP="55A9508F">
            <w:pPr>
              <w:rPr>
                <w:rFonts w:asciiTheme="minorHAnsi" w:eastAsiaTheme="minorEastAsia" w:hAnsiTheme="minorHAnsi" w:cstheme="minorBidi"/>
                <w:sz w:val="24"/>
                <w:szCs w:val="24"/>
              </w:rPr>
            </w:pPr>
            <w:r w:rsidRPr="55A9508F">
              <w:rPr>
                <w:rFonts w:asciiTheme="minorHAnsi" w:eastAsiaTheme="minorEastAsia" w:hAnsiTheme="minorHAnsi" w:cstheme="minorBidi"/>
              </w:rPr>
              <w:t>Digital audio recorder for interviews ($100); external hard drive for secure data storage ($50)</w:t>
            </w:r>
          </w:p>
        </w:tc>
        <w:tc>
          <w:tcPr>
            <w:tcW w:w="2528" w:type="dxa"/>
          </w:tcPr>
          <w:p w14:paraId="1833FC43" w14:textId="75C9388F" w:rsidR="00155DC4" w:rsidRPr="00665CDE" w:rsidRDefault="3FBA35A3" w:rsidP="55A9508F">
            <w:pPr>
              <w:jc w:val="right"/>
              <w:rPr>
                <w:rFonts w:asciiTheme="minorHAnsi" w:eastAsiaTheme="minorEastAsia" w:hAnsiTheme="minorHAnsi" w:cstheme="minorBidi"/>
                <w:sz w:val="32"/>
                <w:szCs w:val="32"/>
              </w:rPr>
            </w:pPr>
            <w:r w:rsidRPr="55A9508F">
              <w:rPr>
                <w:rFonts w:asciiTheme="minorHAnsi" w:eastAsiaTheme="minorEastAsia" w:hAnsiTheme="minorHAnsi" w:cstheme="minorBidi"/>
                <w:b/>
                <w:bCs/>
              </w:rPr>
              <w:t>$150.00</w:t>
            </w:r>
          </w:p>
        </w:tc>
      </w:tr>
      <w:tr w:rsidR="00155DC4" w:rsidRPr="00665CDE" w14:paraId="47BB99D7" w14:textId="77777777" w:rsidTr="6F94FC13">
        <w:trPr>
          <w:trHeight w:val="648"/>
        </w:trPr>
        <w:tc>
          <w:tcPr>
            <w:tcW w:w="3685" w:type="dxa"/>
            <w:vAlign w:val="center"/>
          </w:tcPr>
          <w:p w14:paraId="0166D54C" w14:textId="60E3034A" w:rsidR="00155DC4" w:rsidRDefault="3FBA35A3" w:rsidP="55A9508F">
            <w:pPr>
              <w:pStyle w:val="Heading3"/>
              <w:jc w:val="center"/>
              <w:rPr>
                <w:rFonts w:asciiTheme="minorHAnsi" w:eastAsiaTheme="minorEastAsia" w:hAnsiTheme="minorHAnsi" w:cstheme="minorBidi"/>
              </w:rPr>
            </w:pPr>
            <w:r w:rsidRPr="55A9508F">
              <w:rPr>
                <w:rFonts w:asciiTheme="minorHAnsi" w:eastAsiaTheme="minorEastAsia" w:hAnsiTheme="minorHAnsi" w:cstheme="minorBidi"/>
              </w:rPr>
              <w:t>Technological Services and Software</w:t>
            </w:r>
          </w:p>
        </w:tc>
        <w:tc>
          <w:tcPr>
            <w:tcW w:w="3137" w:type="dxa"/>
          </w:tcPr>
          <w:p w14:paraId="61116A39" w14:textId="438BBEF5" w:rsidR="00155DC4" w:rsidRPr="008F249A" w:rsidRDefault="3FBA35A3" w:rsidP="55A9508F">
            <w:pPr>
              <w:rPr>
                <w:rFonts w:asciiTheme="minorHAnsi" w:eastAsiaTheme="minorEastAsia" w:hAnsiTheme="minorHAnsi" w:cstheme="minorBidi"/>
                <w:sz w:val="24"/>
                <w:szCs w:val="24"/>
              </w:rPr>
            </w:pPr>
            <w:r w:rsidRPr="55A9508F">
              <w:rPr>
                <w:rFonts w:asciiTheme="minorHAnsi" w:eastAsiaTheme="minorEastAsia" w:hAnsiTheme="minorHAnsi" w:cstheme="minorBidi"/>
              </w:rPr>
              <w:t>Qualtrics survey subscription ($300); NVivo qualitative analysis software student license ($300); SPSS Advanced Statistics package ($200)</w:t>
            </w:r>
          </w:p>
        </w:tc>
        <w:tc>
          <w:tcPr>
            <w:tcW w:w="2528" w:type="dxa"/>
          </w:tcPr>
          <w:p w14:paraId="7424ED96" w14:textId="6329A454" w:rsidR="00155DC4" w:rsidRPr="00665CDE" w:rsidRDefault="3FBA35A3" w:rsidP="55A9508F">
            <w:pPr>
              <w:jc w:val="right"/>
              <w:rPr>
                <w:rFonts w:asciiTheme="minorHAnsi" w:eastAsiaTheme="minorEastAsia" w:hAnsiTheme="minorHAnsi" w:cstheme="minorBidi"/>
                <w:sz w:val="32"/>
                <w:szCs w:val="32"/>
              </w:rPr>
            </w:pPr>
            <w:r w:rsidRPr="55A9508F">
              <w:rPr>
                <w:rFonts w:asciiTheme="minorHAnsi" w:eastAsiaTheme="minorEastAsia" w:hAnsiTheme="minorHAnsi" w:cstheme="minorBidi"/>
                <w:b/>
                <w:bCs/>
              </w:rPr>
              <w:t>$800.00</w:t>
            </w:r>
          </w:p>
        </w:tc>
      </w:tr>
      <w:tr w:rsidR="00EA156C" w:rsidRPr="00665CDE" w14:paraId="5E474AC0" w14:textId="77777777" w:rsidTr="6F94FC13">
        <w:trPr>
          <w:trHeight w:val="648"/>
        </w:trPr>
        <w:tc>
          <w:tcPr>
            <w:tcW w:w="3685" w:type="dxa"/>
            <w:vAlign w:val="center"/>
          </w:tcPr>
          <w:p w14:paraId="7AF7072A" w14:textId="77777777" w:rsidR="00EA156C" w:rsidRPr="00665CDE" w:rsidRDefault="6F86A224" w:rsidP="55A9508F">
            <w:pPr>
              <w:pStyle w:val="Heading3"/>
              <w:rPr>
                <w:rFonts w:asciiTheme="minorHAnsi" w:eastAsiaTheme="minorEastAsia" w:hAnsiTheme="minorHAnsi" w:cstheme="minorBidi"/>
              </w:rPr>
            </w:pPr>
            <w:r w:rsidRPr="55A9508F">
              <w:rPr>
                <w:rFonts w:asciiTheme="minorHAnsi" w:eastAsiaTheme="minorEastAsia" w:hAnsiTheme="minorHAnsi" w:cstheme="minorBidi"/>
              </w:rPr>
              <w:t>Others</w:t>
            </w:r>
          </w:p>
        </w:tc>
        <w:tc>
          <w:tcPr>
            <w:tcW w:w="3137" w:type="dxa"/>
          </w:tcPr>
          <w:p w14:paraId="677664BD" w14:textId="4E6691FC" w:rsidR="00EA156C" w:rsidRPr="008F249A" w:rsidRDefault="556DE951" w:rsidP="55A9508F">
            <w:pPr>
              <w:rPr>
                <w:rFonts w:asciiTheme="minorHAnsi" w:eastAsiaTheme="minorEastAsia" w:hAnsiTheme="minorHAnsi" w:cstheme="minorBidi"/>
                <w:sz w:val="24"/>
                <w:szCs w:val="24"/>
              </w:rPr>
            </w:pPr>
            <w:r w:rsidRPr="55A9508F">
              <w:rPr>
                <w:rFonts w:asciiTheme="minorHAnsi" w:eastAsiaTheme="minorEastAsia" w:hAnsiTheme="minorHAnsi" w:cstheme="minorBidi"/>
                <w:sz w:val="24"/>
                <w:szCs w:val="24"/>
              </w:rPr>
              <w:t>List Incidentals </w:t>
            </w:r>
          </w:p>
        </w:tc>
        <w:tc>
          <w:tcPr>
            <w:tcW w:w="2528" w:type="dxa"/>
            <w:vAlign w:val="center"/>
          </w:tcPr>
          <w:p w14:paraId="14E92E91" w14:textId="384FC647" w:rsidR="00EA156C" w:rsidRPr="00665CDE" w:rsidRDefault="6F86A224" w:rsidP="55A9508F">
            <w:pPr>
              <w:jc w:val="right"/>
              <w:rPr>
                <w:rFonts w:asciiTheme="minorHAnsi" w:eastAsiaTheme="minorEastAsia" w:hAnsiTheme="minorHAnsi" w:cstheme="minorBidi"/>
                <w:sz w:val="32"/>
                <w:szCs w:val="32"/>
              </w:rPr>
            </w:pPr>
            <w:r w:rsidRPr="55A9508F">
              <w:rPr>
                <w:rFonts w:asciiTheme="minorHAnsi" w:eastAsiaTheme="minorEastAsia" w:hAnsiTheme="minorHAnsi" w:cstheme="minorBidi"/>
                <w:sz w:val="32"/>
                <w:szCs w:val="32"/>
              </w:rPr>
              <w:t>$0.00</w:t>
            </w:r>
          </w:p>
        </w:tc>
      </w:tr>
      <w:tr w:rsidR="00EA156C" w:rsidRPr="00665CDE" w14:paraId="554DC6EF" w14:textId="77777777" w:rsidTr="6F94FC13">
        <w:trPr>
          <w:trHeight w:val="648"/>
        </w:trPr>
        <w:tc>
          <w:tcPr>
            <w:tcW w:w="3685" w:type="dxa"/>
            <w:vAlign w:val="center"/>
          </w:tcPr>
          <w:p w14:paraId="4580CDB5" w14:textId="1E4B5928" w:rsidR="00EA156C" w:rsidRPr="004D358C" w:rsidRDefault="6F86A224" w:rsidP="55A9508F">
            <w:pPr>
              <w:pStyle w:val="Heading3"/>
              <w:rPr>
                <w:rFonts w:asciiTheme="minorHAnsi" w:eastAsiaTheme="minorEastAsia" w:hAnsiTheme="minorHAnsi" w:cstheme="minorBidi"/>
                <w:b/>
                <w:bCs/>
              </w:rPr>
            </w:pPr>
            <w:r w:rsidRPr="55A9508F">
              <w:rPr>
                <w:rFonts w:asciiTheme="minorHAnsi" w:eastAsiaTheme="minorEastAsia" w:hAnsiTheme="minorHAnsi" w:cstheme="minorBidi"/>
                <w:b/>
                <w:bCs/>
              </w:rPr>
              <w:t>Total</w:t>
            </w:r>
          </w:p>
        </w:tc>
        <w:tc>
          <w:tcPr>
            <w:tcW w:w="3137" w:type="dxa"/>
          </w:tcPr>
          <w:p w14:paraId="50C2F602" w14:textId="3DEC4661" w:rsidR="00EA156C" w:rsidRPr="008F249A" w:rsidRDefault="453B0083" w:rsidP="55A9508F">
            <w:pPr>
              <w:rPr>
                <w:rFonts w:asciiTheme="minorHAnsi" w:eastAsiaTheme="minorEastAsia" w:hAnsiTheme="minorHAnsi" w:cstheme="minorBidi"/>
                <w:sz w:val="24"/>
                <w:szCs w:val="24"/>
              </w:rPr>
            </w:pPr>
            <w:r w:rsidRPr="55A9508F">
              <w:rPr>
                <w:rFonts w:asciiTheme="minorHAnsi" w:eastAsiaTheme="minorEastAsia" w:hAnsiTheme="minorHAnsi" w:cstheme="minorBidi"/>
                <w:sz w:val="24"/>
                <w:szCs w:val="24"/>
              </w:rPr>
              <w:t>Amount may exceed $1,000</w:t>
            </w:r>
            <w:r w:rsidR="3FBA35A3" w:rsidRPr="55A9508F">
              <w:rPr>
                <w:rFonts w:asciiTheme="minorHAnsi" w:eastAsiaTheme="minorEastAsia" w:hAnsiTheme="minorHAnsi" w:cstheme="minorBidi"/>
                <w:sz w:val="24"/>
                <w:szCs w:val="24"/>
              </w:rPr>
              <w:t>;</w:t>
            </w:r>
            <w:r w:rsidRPr="55A9508F">
              <w:rPr>
                <w:rFonts w:asciiTheme="minorHAnsi" w:eastAsiaTheme="minorEastAsia" w:hAnsiTheme="minorHAnsi" w:cstheme="minorBidi"/>
                <w:sz w:val="24"/>
                <w:szCs w:val="24"/>
              </w:rPr>
              <w:t xml:space="preserve"> however, the maximum grant is $1,000.</w:t>
            </w:r>
          </w:p>
        </w:tc>
        <w:tc>
          <w:tcPr>
            <w:tcW w:w="2528" w:type="dxa"/>
            <w:vAlign w:val="center"/>
          </w:tcPr>
          <w:p w14:paraId="0EEFB052" w14:textId="7EAD131B" w:rsidR="00EA156C" w:rsidRPr="00665CDE" w:rsidRDefault="00EA156C" w:rsidP="55A9508F">
            <w:pPr>
              <w:jc w:val="right"/>
              <w:rPr>
                <w:rFonts w:asciiTheme="minorHAnsi" w:eastAsiaTheme="minorEastAsia" w:hAnsiTheme="minorHAnsi" w:cstheme="minorBidi"/>
                <w:b/>
                <w:bCs/>
                <w:sz w:val="32"/>
                <w:szCs w:val="32"/>
              </w:rPr>
            </w:pPr>
            <w:r w:rsidRPr="55A9508F">
              <w:rPr>
                <w:rFonts w:asciiTheme="minorHAnsi" w:hAnsiTheme="minorHAnsi" w:cstheme="minorBidi"/>
                <w:b/>
                <w:bCs/>
                <w:sz w:val="32"/>
                <w:szCs w:val="32"/>
              </w:rPr>
              <w:fldChar w:fldCharType="begin"/>
            </w:r>
            <w:r w:rsidRPr="55A9508F">
              <w:rPr>
                <w:rFonts w:asciiTheme="minorHAnsi" w:hAnsiTheme="minorHAnsi" w:cstheme="minorBidi"/>
                <w:b/>
                <w:bCs/>
                <w:sz w:val="32"/>
                <w:szCs w:val="32"/>
              </w:rPr>
              <w:instrText xml:space="preserve"> =SUM(ABOVE) \# "$#,##0.00;($#,##0.00)" </w:instrText>
            </w:r>
            <w:r w:rsidRPr="55A9508F">
              <w:rPr>
                <w:rFonts w:asciiTheme="minorHAnsi" w:hAnsiTheme="minorHAnsi" w:cstheme="minorBidi"/>
                <w:b/>
                <w:bCs/>
                <w:sz w:val="32"/>
                <w:szCs w:val="32"/>
              </w:rPr>
              <w:fldChar w:fldCharType="separate"/>
            </w:r>
            <w:r w:rsidR="6F86A224" w:rsidRPr="55A9508F">
              <w:rPr>
                <w:rFonts w:asciiTheme="minorHAnsi" w:hAnsiTheme="minorHAnsi" w:cstheme="minorBidi"/>
                <w:b/>
                <w:bCs/>
                <w:noProof/>
                <w:sz w:val="32"/>
                <w:szCs w:val="32"/>
              </w:rPr>
              <w:t>$1,000.00</w:t>
            </w:r>
            <w:r w:rsidRPr="55A9508F">
              <w:rPr>
                <w:rFonts w:asciiTheme="minorHAnsi" w:hAnsiTheme="minorHAnsi" w:cstheme="minorBidi"/>
                <w:b/>
                <w:bCs/>
                <w:sz w:val="32"/>
                <w:szCs w:val="32"/>
              </w:rPr>
              <w:fldChar w:fldCharType="end"/>
            </w:r>
          </w:p>
        </w:tc>
      </w:tr>
    </w:tbl>
    <w:p w14:paraId="45FB0818" w14:textId="1B432680" w:rsidR="009808B6" w:rsidRDefault="009808B6" w:rsidP="55A9508F">
      <w:pPr>
        <w:rPr>
          <w:rFonts w:asciiTheme="minorHAnsi" w:eastAsiaTheme="minorEastAsia" w:hAnsiTheme="minorHAnsi" w:cstheme="minorBidi"/>
        </w:rPr>
      </w:pPr>
    </w:p>
    <w:sectPr w:rsidR="009808B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08FFE" w14:textId="77777777" w:rsidR="00CF1565" w:rsidRDefault="00CF1565" w:rsidP="004D358C">
      <w:r>
        <w:separator/>
      </w:r>
    </w:p>
  </w:endnote>
  <w:endnote w:type="continuationSeparator" w:id="0">
    <w:p w14:paraId="6A6D9865" w14:textId="77777777" w:rsidR="00CF1565" w:rsidRDefault="00CF1565" w:rsidP="004D3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F5E69" w14:textId="367EC919" w:rsidR="00491405" w:rsidRPr="00B371E1" w:rsidRDefault="00492568" w:rsidP="00491405">
    <w:pPr>
      <w:pStyle w:val="Footer"/>
    </w:pPr>
    <w:r w:rsidRPr="00264E8E">
      <w:t>Download Online:</w:t>
    </w:r>
    <w:r w:rsidR="00491405" w:rsidRPr="00264E8E">
      <w:br/>
    </w:r>
    <w:hyperlink r:id="rId1" w:history="1">
      <w:r w:rsidR="0044375E" w:rsidRPr="00D751D7">
        <w:rPr>
          <w:rStyle w:val="Hyperlink"/>
        </w:rPr>
        <w:t>https://www.smsu.edu/academics/research/undergraduate/ursa/sample-budget.html</w:t>
      </w:r>
    </w:hyperlink>
    <w:r w:rsidR="0044375E">
      <w:t xml:space="preserve"> </w:t>
    </w:r>
  </w:p>
  <w:p w14:paraId="653C45D2" w14:textId="5B65982B" w:rsidR="00C63B8B" w:rsidRDefault="00C63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0F5DA" w14:textId="77777777" w:rsidR="00CF1565" w:rsidRDefault="00CF1565" w:rsidP="004D358C">
      <w:r>
        <w:separator/>
      </w:r>
    </w:p>
  </w:footnote>
  <w:footnote w:type="continuationSeparator" w:id="0">
    <w:p w14:paraId="411325AC" w14:textId="77777777" w:rsidR="00CF1565" w:rsidRDefault="00CF1565" w:rsidP="004D3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6306D" w14:textId="58AA507C" w:rsidR="00C63B8B" w:rsidRPr="00026713" w:rsidRDefault="00C63B8B" w:rsidP="00C63B8B">
    <w:pPr>
      <w:pStyle w:val="Header"/>
    </w:pPr>
    <w:r w:rsidRPr="00026713">
      <w:ptab w:relativeTo="margin" w:alignment="right" w:leader="none"/>
    </w:r>
    <w:r w:rsidR="6F94FC13">
      <w:t>Undergraduate Research &amp; Scholarly Activity                                                              Sample Research Budget</w:t>
    </w:r>
  </w:p>
  <w:p w14:paraId="1CC51C3B" w14:textId="77777777" w:rsidR="004D358C" w:rsidRDefault="004D35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4755DC8"/>
    <w:multiLevelType w:val="hybridMultilevel"/>
    <w:tmpl w:val="1AB02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C66A8F"/>
    <w:multiLevelType w:val="hybridMultilevel"/>
    <w:tmpl w:val="7408D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5347673">
    <w:abstractNumId w:val="2"/>
  </w:num>
  <w:num w:numId="2" w16cid:durableId="1225333531">
    <w:abstractNumId w:val="0"/>
  </w:num>
  <w:num w:numId="3" w16cid:durableId="707726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IwtjQ0NTIzMzAwMjdX0lEKTi0uzszPAykwNK0FAEPpER0tAAAA"/>
  </w:docVars>
  <w:rsids>
    <w:rsidRoot w:val="009808B6"/>
    <w:rsid w:val="00155DC4"/>
    <w:rsid w:val="001722A2"/>
    <w:rsid w:val="001972B1"/>
    <w:rsid w:val="001E3973"/>
    <w:rsid w:val="00311186"/>
    <w:rsid w:val="003C7BBE"/>
    <w:rsid w:val="0044375E"/>
    <w:rsid w:val="00483810"/>
    <w:rsid w:val="00491405"/>
    <w:rsid w:val="00492568"/>
    <w:rsid w:val="004A2F9D"/>
    <w:rsid w:val="004D358C"/>
    <w:rsid w:val="004E5D57"/>
    <w:rsid w:val="00546CC2"/>
    <w:rsid w:val="00647D6B"/>
    <w:rsid w:val="00665CDE"/>
    <w:rsid w:val="006A60ED"/>
    <w:rsid w:val="00704532"/>
    <w:rsid w:val="007A7CE2"/>
    <w:rsid w:val="007C3B9A"/>
    <w:rsid w:val="008A3E20"/>
    <w:rsid w:val="008F249A"/>
    <w:rsid w:val="00924682"/>
    <w:rsid w:val="00951639"/>
    <w:rsid w:val="009671C8"/>
    <w:rsid w:val="009808B6"/>
    <w:rsid w:val="00992645"/>
    <w:rsid w:val="009B2E5B"/>
    <w:rsid w:val="009E6B7C"/>
    <w:rsid w:val="009F5196"/>
    <w:rsid w:val="00A070B8"/>
    <w:rsid w:val="00A17321"/>
    <w:rsid w:val="00A51199"/>
    <w:rsid w:val="00A7379D"/>
    <w:rsid w:val="00AB2AE0"/>
    <w:rsid w:val="00AF2B7E"/>
    <w:rsid w:val="00B456C4"/>
    <w:rsid w:val="00B53959"/>
    <w:rsid w:val="00B73463"/>
    <w:rsid w:val="00B87150"/>
    <w:rsid w:val="00B95CF4"/>
    <w:rsid w:val="00C63B8B"/>
    <w:rsid w:val="00C72C94"/>
    <w:rsid w:val="00CA6AD6"/>
    <w:rsid w:val="00CC1EC4"/>
    <w:rsid w:val="00CC215A"/>
    <w:rsid w:val="00CF1565"/>
    <w:rsid w:val="00D372FC"/>
    <w:rsid w:val="00DC67EA"/>
    <w:rsid w:val="00EA156C"/>
    <w:rsid w:val="00F135A1"/>
    <w:rsid w:val="00F32B8C"/>
    <w:rsid w:val="00F33F7A"/>
    <w:rsid w:val="00F82001"/>
    <w:rsid w:val="00FA1F1C"/>
    <w:rsid w:val="03549B73"/>
    <w:rsid w:val="05E6D417"/>
    <w:rsid w:val="0B157707"/>
    <w:rsid w:val="0C94E873"/>
    <w:rsid w:val="1247DFD1"/>
    <w:rsid w:val="2048A9A4"/>
    <w:rsid w:val="23381A75"/>
    <w:rsid w:val="2414AF8A"/>
    <w:rsid w:val="24D16186"/>
    <w:rsid w:val="25F43B99"/>
    <w:rsid w:val="281F5415"/>
    <w:rsid w:val="2DD4EF6C"/>
    <w:rsid w:val="35C34367"/>
    <w:rsid w:val="3FBA35A3"/>
    <w:rsid w:val="453B0083"/>
    <w:rsid w:val="48740B62"/>
    <w:rsid w:val="4A6491FE"/>
    <w:rsid w:val="4ED9491C"/>
    <w:rsid w:val="5281FF9E"/>
    <w:rsid w:val="528F3A2F"/>
    <w:rsid w:val="556DE951"/>
    <w:rsid w:val="55A9508F"/>
    <w:rsid w:val="5796E8CC"/>
    <w:rsid w:val="63597B6B"/>
    <w:rsid w:val="6F86A224"/>
    <w:rsid w:val="6F94FC13"/>
    <w:rsid w:val="70687EAB"/>
    <w:rsid w:val="72E04641"/>
    <w:rsid w:val="74EBF627"/>
    <w:rsid w:val="788CE9B5"/>
    <w:rsid w:val="78A6151F"/>
    <w:rsid w:val="7C3AC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60311"/>
  <w15:chartTrackingRefBased/>
  <w15:docId w15:val="{7A495215-AF0F-4D34-8D66-6AAF9C83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8B6"/>
    <w:pPr>
      <w:spacing w:after="0" w:line="240" w:lineRule="auto"/>
    </w:pPr>
    <w:rPr>
      <w:rFonts w:ascii="Calibri" w:hAnsi="Calibri" w:cs="Calibri"/>
    </w:rPr>
  </w:style>
  <w:style w:type="paragraph" w:styleId="Heading1">
    <w:name w:val="heading 1"/>
    <w:basedOn w:val="Normal"/>
    <w:next w:val="Normal"/>
    <w:link w:val="Heading1Char"/>
    <w:uiPriority w:val="9"/>
    <w:qFormat/>
    <w:rsid w:val="00F82001"/>
    <w:pPr>
      <w:keepNext/>
      <w:keepLines/>
      <w:spacing w:before="240"/>
      <w:outlineLvl w:val="0"/>
    </w:pPr>
    <w:rPr>
      <w:rFonts w:asciiTheme="minorHAnsi" w:eastAsiaTheme="majorEastAsia" w:hAnsiTheme="minorHAnsi" w:cstheme="majorBidi"/>
      <w:sz w:val="40"/>
      <w:szCs w:val="32"/>
    </w:rPr>
  </w:style>
  <w:style w:type="paragraph" w:styleId="Heading2">
    <w:name w:val="heading 2"/>
    <w:basedOn w:val="Normal"/>
    <w:next w:val="Normal"/>
    <w:link w:val="Heading2Char"/>
    <w:uiPriority w:val="9"/>
    <w:unhideWhenUsed/>
    <w:qFormat/>
    <w:rsid w:val="00CC215A"/>
    <w:pPr>
      <w:keepNext/>
      <w:keepLines/>
      <w:spacing w:before="40"/>
      <w:outlineLvl w:val="1"/>
    </w:pPr>
    <w:rPr>
      <w:rFonts w:asciiTheme="minorHAnsi" w:eastAsiaTheme="majorEastAsia" w:hAnsiTheme="minorHAnsi" w:cstheme="majorBidi"/>
      <w:sz w:val="32"/>
      <w:szCs w:val="26"/>
    </w:rPr>
  </w:style>
  <w:style w:type="paragraph" w:styleId="Heading3">
    <w:name w:val="heading 3"/>
    <w:basedOn w:val="Normal"/>
    <w:next w:val="Normal"/>
    <w:link w:val="Heading3Char"/>
    <w:uiPriority w:val="9"/>
    <w:unhideWhenUsed/>
    <w:qFormat/>
    <w:rsid w:val="004D358C"/>
    <w:pPr>
      <w:keepNext/>
      <w:keepLines/>
      <w:spacing w:before="40"/>
      <w:outlineLvl w:val="2"/>
    </w:pPr>
    <w:rPr>
      <w:rFonts w:eastAsiaTheme="majorEastAsia" w:cstheme="majorBidi"/>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0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2001"/>
    <w:rPr>
      <w:rFonts w:eastAsiaTheme="majorEastAsia" w:cstheme="majorBidi"/>
      <w:sz w:val="40"/>
      <w:szCs w:val="32"/>
    </w:rPr>
  </w:style>
  <w:style w:type="character" w:customStyle="1" w:styleId="Heading2Char">
    <w:name w:val="Heading 2 Char"/>
    <w:basedOn w:val="DefaultParagraphFont"/>
    <w:link w:val="Heading2"/>
    <w:uiPriority w:val="9"/>
    <w:rsid w:val="00CC215A"/>
    <w:rPr>
      <w:rFonts w:eastAsiaTheme="majorEastAsia" w:cstheme="majorBidi"/>
      <w:sz w:val="32"/>
      <w:szCs w:val="26"/>
    </w:rPr>
  </w:style>
  <w:style w:type="paragraph" w:styleId="Title">
    <w:name w:val="Title"/>
    <w:basedOn w:val="Normal"/>
    <w:next w:val="Normal"/>
    <w:link w:val="TitleChar"/>
    <w:uiPriority w:val="10"/>
    <w:qFormat/>
    <w:rsid w:val="00546CC2"/>
    <w:pPr>
      <w:contextualSpacing/>
    </w:pPr>
    <w:rPr>
      <w:rFonts w:asciiTheme="minorHAnsi" w:eastAsiaTheme="majorEastAsia" w:hAnsiTheme="minorHAnsi" w:cstheme="majorBidi"/>
      <w:spacing w:val="-10"/>
      <w:kern w:val="28"/>
      <w:sz w:val="56"/>
      <w:szCs w:val="56"/>
    </w:rPr>
  </w:style>
  <w:style w:type="character" w:customStyle="1" w:styleId="TitleChar">
    <w:name w:val="Title Char"/>
    <w:basedOn w:val="DefaultParagraphFont"/>
    <w:link w:val="Title"/>
    <w:uiPriority w:val="10"/>
    <w:rsid w:val="00546CC2"/>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546CC2"/>
    <w:pPr>
      <w:numPr>
        <w:ilvl w:val="1"/>
      </w:numPr>
      <w:spacing w:after="160"/>
    </w:pPr>
    <w:rPr>
      <w:rFonts w:asciiTheme="minorHAnsi" w:eastAsiaTheme="minorEastAsia" w:hAnsiTheme="minorHAnsi" w:cstheme="minorBidi"/>
      <w:spacing w:val="15"/>
    </w:rPr>
  </w:style>
  <w:style w:type="character" w:customStyle="1" w:styleId="SubtitleChar">
    <w:name w:val="Subtitle Char"/>
    <w:basedOn w:val="DefaultParagraphFont"/>
    <w:link w:val="Subtitle"/>
    <w:uiPriority w:val="11"/>
    <w:rsid w:val="00546CC2"/>
    <w:rPr>
      <w:rFonts w:eastAsiaTheme="minorEastAsia"/>
      <w:spacing w:val="15"/>
    </w:rPr>
  </w:style>
  <w:style w:type="character" w:styleId="SubtleEmphasis">
    <w:name w:val="Subtle Emphasis"/>
    <w:basedOn w:val="DefaultParagraphFont"/>
    <w:uiPriority w:val="19"/>
    <w:qFormat/>
    <w:rsid w:val="00546CC2"/>
    <w:rPr>
      <w:rFonts w:asciiTheme="minorHAnsi" w:hAnsiTheme="minorHAnsi"/>
      <w:i/>
      <w:iCs/>
      <w:color w:val="404040" w:themeColor="text1" w:themeTint="BF"/>
    </w:rPr>
  </w:style>
  <w:style w:type="character" w:styleId="Emphasis">
    <w:name w:val="Emphasis"/>
    <w:basedOn w:val="DefaultParagraphFont"/>
    <w:uiPriority w:val="20"/>
    <w:qFormat/>
    <w:rsid w:val="00546CC2"/>
    <w:rPr>
      <w:i/>
      <w:iCs/>
      <w:color w:val="auto"/>
    </w:rPr>
  </w:style>
  <w:style w:type="character" w:styleId="IntenseEmphasis">
    <w:name w:val="Intense Emphasis"/>
    <w:basedOn w:val="DefaultParagraphFont"/>
    <w:uiPriority w:val="21"/>
    <w:qFormat/>
    <w:rsid w:val="00546CC2"/>
    <w:rPr>
      <w:i/>
      <w:iCs/>
      <w:color w:val="auto"/>
    </w:rPr>
  </w:style>
  <w:style w:type="character" w:styleId="Strong">
    <w:name w:val="Strong"/>
    <w:basedOn w:val="DefaultParagraphFont"/>
    <w:uiPriority w:val="22"/>
    <w:qFormat/>
    <w:rsid w:val="00546CC2"/>
    <w:rPr>
      <w:b/>
      <w:bCs/>
      <w:color w:val="auto"/>
    </w:rPr>
  </w:style>
  <w:style w:type="paragraph" w:styleId="Quote">
    <w:name w:val="Quote"/>
    <w:basedOn w:val="Normal"/>
    <w:next w:val="Normal"/>
    <w:link w:val="QuoteChar"/>
    <w:uiPriority w:val="29"/>
    <w:qFormat/>
    <w:rsid w:val="00546CC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46CC2"/>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546CC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46CC2"/>
    <w:rPr>
      <w:rFonts w:ascii="Calibri" w:hAnsi="Calibri" w:cs="Calibri"/>
      <w:i/>
      <w:iCs/>
    </w:rPr>
  </w:style>
  <w:style w:type="character" w:styleId="SubtleReference">
    <w:name w:val="Subtle Reference"/>
    <w:basedOn w:val="DefaultParagraphFont"/>
    <w:uiPriority w:val="31"/>
    <w:qFormat/>
    <w:rsid w:val="00546CC2"/>
    <w:rPr>
      <w:smallCaps/>
      <w:color w:val="auto"/>
    </w:rPr>
  </w:style>
  <w:style w:type="character" w:styleId="IntenseReference">
    <w:name w:val="Intense Reference"/>
    <w:basedOn w:val="DefaultParagraphFont"/>
    <w:uiPriority w:val="32"/>
    <w:qFormat/>
    <w:rsid w:val="00546CC2"/>
    <w:rPr>
      <w:b/>
      <w:bCs/>
      <w:smallCaps/>
      <w:color w:val="auto"/>
      <w:spacing w:val="5"/>
    </w:rPr>
  </w:style>
  <w:style w:type="character" w:styleId="BookTitle">
    <w:name w:val="Book Title"/>
    <w:basedOn w:val="DefaultParagraphFont"/>
    <w:uiPriority w:val="33"/>
    <w:qFormat/>
    <w:rsid w:val="00546CC2"/>
    <w:rPr>
      <w:b/>
      <w:bCs/>
      <w:i/>
      <w:iCs/>
      <w:color w:val="auto"/>
      <w:spacing w:val="5"/>
    </w:rPr>
  </w:style>
  <w:style w:type="paragraph" w:styleId="ListParagraph">
    <w:name w:val="List Paragraph"/>
    <w:basedOn w:val="Normal"/>
    <w:uiPriority w:val="34"/>
    <w:qFormat/>
    <w:rsid w:val="00546CC2"/>
    <w:pPr>
      <w:ind w:left="720"/>
      <w:contextualSpacing/>
    </w:pPr>
  </w:style>
  <w:style w:type="paragraph" w:styleId="Header">
    <w:name w:val="header"/>
    <w:basedOn w:val="Normal"/>
    <w:link w:val="HeaderChar"/>
    <w:uiPriority w:val="99"/>
    <w:unhideWhenUsed/>
    <w:rsid w:val="004D358C"/>
    <w:pPr>
      <w:tabs>
        <w:tab w:val="center" w:pos="4680"/>
        <w:tab w:val="right" w:pos="9360"/>
      </w:tabs>
    </w:pPr>
  </w:style>
  <w:style w:type="character" w:customStyle="1" w:styleId="HeaderChar">
    <w:name w:val="Header Char"/>
    <w:basedOn w:val="DefaultParagraphFont"/>
    <w:link w:val="Header"/>
    <w:uiPriority w:val="99"/>
    <w:rsid w:val="004D358C"/>
    <w:rPr>
      <w:rFonts w:ascii="Calibri" w:hAnsi="Calibri" w:cs="Calibri"/>
    </w:rPr>
  </w:style>
  <w:style w:type="paragraph" w:styleId="Footer">
    <w:name w:val="footer"/>
    <w:basedOn w:val="Normal"/>
    <w:link w:val="FooterChar"/>
    <w:uiPriority w:val="99"/>
    <w:unhideWhenUsed/>
    <w:rsid w:val="004D358C"/>
    <w:pPr>
      <w:tabs>
        <w:tab w:val="center" w:pos="4680"/>
        <w:tab w:val="right" w:pos="9360"/>
      </w:tabs>
    </w:pPr>
  </w:style>
  <w:style w:type="character" w:customStyle="1" w:styleId="FooterChar">
    <w:name w:val="Footer Char"/>
    <w:basedOn w:val="DefaultParagraphFont"/>
    <w:link w:val="Footer"/>
    <w:uiPriority w:val="99"/>
    <w:rsid w:val="004D358C"/>
    <w:rPr>
      <w:rFonts w:ascii="Calibri" w:hAnsi="Calibri" w:cs="Calibri"/>
    </w:rPr>
  </w:style>
  <w:style w:type="character" w:customStyle="1" w:styleId="Heading3Char">
    <w:name w:val="Heading 3 Char"/>
    <w:basedOn w:val="DefaultParagraphFont"/>
    <w:link w:val="Heading3"/>
    <w:uiPriority w:val="9"/>
    <w:rsid w:val="004D358C"/>
    <w:rPr>
      <w:rFonts w:ascii="Calibri" w:eastAsiaTheme="majorEastAsia" w:hAnsi="Calibri" w:cstheme="majorBidi"/>
      <w:sz w:val="32"/>
      <w:szCs w:val="24"/>
    </w:rPr>
  </w:style>
  <w:style w:type="character" w:styleId="Hyperlink">
    <w:name w:val="Hyperlink"/>
    <w:basedOn w:val="DefaultParagraphFont"/>
    <w:uiPriority w:val="99"/>
    <w:unhideWhenUsed/>
    <w:rsid w:val="00492568"/>
    <w:rPr>
      <w:color w:val="0563C1" w:themeColor="hyperlink"/>
      <w:u w:val="single"/>
    </w:rPr>
  </w:style>
  <w:style w:type="character" w:styleId="UnresolvedMention">
    <w:name w:val="Unresolved Mention"/>
    <w:basedOn w:val="DefaultParagraphFont"/>
    <w:uiPriority w:val="99"/>
    <w:semiHidden/>
    <w:unhideWhenUsed/>
    <w:rsid w:val="00443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64007">
      <w:bodyDiv w:val="1"/>
      <w:marLeft w:val="0"/>
      <w:marRight w:val="0"/>
      <w:marTop w:val="0"/>
      <w:marBottom w:val="0"/>
      <w:divBdr>
        <w:top w:val="none" w:sz="0" w:space="0" w:color="auto"/>
        <w:left w:val="none" w:sz="0" w:space="0" w:color="auto"/>
        <w:bottom w:val="none" w:sz="0" w:space="0" w:color="auto"/>
        <w:right w:val="none" w:sz="0" w:space="0" w:color="auto"/>
      </w:divBdr>
      <w:divsChild>
        <w:div w:id="2044163972">
          <w:marLeft w:val="0"/>
          <w:marRight w:val="0"/>
          <w:marTop w:val="0"/>
          <w:marBottom w:val="0"/>
          <w:divBdr>
            <w:top w:val="none" w:sz="0" w:space="0" w:color="auto"/>
            <w:left w:val="none" w:sz="0" w:space="0" w:color="auto"/>
            <w:bottom w:val="none" w:sz="0" w:space="0" w:color="auto"/>
            <w:right w:val="none" w:sz="0" w:space="0" w:color="auto"/>
          </w:divBdr>
        </w:div>
        <w:div w:id="869953604">
          <w:marLeft w:val="0"/>
          <w:marRight w:val="0"/>
          <w:marTop w:val="0"/>
          <w:marBottom w:val="0"/>
          <w:divBdr>
            <w:top w:val="none" w:sz="0" w:space="0" w:color="auto"/>
            <w:left w:val="none" w:sz="0" w:space="0" w:color="auto"/>
            <w:bottom w:val="none" w:sz="0" w:space="0" w:color="auto"/>
            <w:right w:val="none" w:sz="0" w:space="0" w:color="auto"/>
          </w:divBdr>
        </w:div>
        <w:div w:id="119079934">
          <w:marLeft w:val="0"/>
          <w:marRight w:val="0"/>
          <w:marTop w:val="0"/>
          <w:marBottom w:val="0"/>
          <w:divBdr>
            <w:top w:val="none" w:sz="0" w:space="0" w:color="auto"/>
            <w:left w:val="none" w:sz="0" w:space="0" w:color="auto"/>
            <w:bottom w:val="none" w:sz="0" w:space="0" w:color="auto"/>
            <w:right w:val="none" w:sz="0" w:space="0" w:color="auto"/>
          </w:divBdr>
        </w:div>
      </w:divsChild>
    </w:div>
    <w:div w:id="1665015478">
      <w:bodyDiv w:val="1"/>
      <w:marLeft w:val="0"/>
      <w:marRight w:val="0"/>
      <w:marTop w:val="0"/>
      <w:marBottom w:val="0"/>
      <w:divBdr>
        <w:top w:val="none" w:sz="0" w:space="0" w:color="auto"/>
        <w:left w:val="none" w:sz="0" w:space="0" w:color="auto"/>
        <w:bottom w:val="none" w:sz="0" w:space="0" w:color="auto"/>
        <w:right w:val="none" w:sz="0" w:space="0" w:color="auto"/>
      </w:divBdr>
      <w:divsChild>
        <w:div w:id="1434203700">
          <w:marLeft w:val="0"/>
          <w:marRight w:val="0"/>
          <w:marTop w:val="0"/>
          <w:marBottom w:val="0"/>
          <w:divBdr>
            <w:top w:val="none" w:sz="0" w:space="0" w:color="auto"/>
            <w:left w:val="none" w:sz="0" w:space="0" w:color="auto"/>
            <w:bottom w:val="none" w:sz="0" w:space="0" w:color="auto"/>
            <w:right w:val="none" w:sz="0" w:space="0" w:color="auto"/>
          </w:divBdr>
        </w:div>
        <w:div w:id="230897101">
          <w:marLeft w:val="0"/>
          <w:marRight w:val="0"/>
          <w:marTop w:val="0"/>
          <w:marBottom w:val="0"/>
          <w:divBdr>
            <w:top w:val="none" w:sz="0" w:space="0" w:color="auto"/>
            <w:left w:val="none" w:sz="0" w:space="0" w:color="auto"/>
            <w:bottom w:val="none" w:sz="0" w:space="0" w:color="auto"/>
            <w:right w:val="none" w:sz="0" w:space="0" w:color="auto"/>
          </w:divBdr>
        </w:div>
        <w:div w:id="260721181">
          <w:marLeft w:val="0"/>
          <w:marRight w:val="0"/>
          <w:marTop w:val="0"/>
          <w:marBottom w:val="0"/>
          <w:divBdr>
            <w:top w:val="none" w:sz="0" w:space="0" w:color="auto"/>
            <w:left w:val="none" w:sz="0" w:space="0" w:color="auto"/>
            <w:bottom w:val="none" w:sz="0" w:space="0" w:color="auto"/>
            <w:right w:val="none" w:sz="0" w:space="0" w:color="auto"/>
          </w:divBdr>
        </w:div>
      </w:divsChild>
    </w:div>
    <w:div w:id="2039624449">
      <w:bodyDiv w:val="1"/>
      <w:marLeft w:val="0"/>
      <w:marRight w:val="0"/>
      <w:marTop w:val="0"/>
      <w:marBottom w:val="0"/>
      <w:divBdr>
        <w:top w:val="none" w:sz="0" w:space="0" w:color="auto"/>
        <w:left w:val="none" w:sz="0" w:space="0" w:color="auto"/>
        <w:bottom w:val="none" w:sz="0" w:space="0" w:color="auto"/>
        <w:right w:val="none" w:sz="0" w:space="0" w:color="auto"/>
      </w:divBdr>
      <w:divsChild>
        <w:div w:id="877548568">
          <w:marLeft w:val="0"/>
          <w:marRight w:val="0"/>
          <w:marTop w:val="0"/>
          <w:marBottom w:val="0"/>
          <w:divBdr>
            <w:top w:val="none" w:sz="0" w:space="0" w:color="auto"/>
            <w:left w:val="none" w:sz="0" w:space="0" w:color="auto"/>
            <w:bottom w:val="none" w:sz="0" w:space="0" w:color="auto"/>
            <w:right w:val="none" w:sz="0" w:space="0" w:color="auto"/>
          </w:divBdr>
        </w:div>
        <w:div w:id="1205949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www.smsu.edu/academics/research/undergraduate/ursa/sample-budg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EB7DD759EE804AA381B912826F6C31" ma:contentTypeVersion="12" ma:contentTypeDescription="Create a new document." ma:contentTypeScope="" ma:versionID="c812f3578ed00e98434c524a18d06576">
  <xsd:schema xmlns:xsd="http://www.w3.org/2001/XMLSchema" xmlns:xs="http://www.w3.org/2001/XMLSchema" xmlns:p="http://schemas.microsoft.com/office/2006/metadata/properties" xmlns:ns2="ec630c34-d5f9-4c73-a2aa-42800b35c8e1" xmlns:ns3="bc97ad73-052b-46e3-8ad4-2fddb8b0aad8" targetNamespace="http://schemas.microsoft.com/office/2006/metadata/properties" ma:root="true" ma:fieldsID="d97386d87056fa434e37a806c9a39789" ns2:_="" ns3:_="">
    <xsd:import namespace="ec630c34-d5f9-4c73-a2aa-42800b35c8e1"/>
    <xsd:import namespace="bc97ad73-052b-46e3-8ad4-2fddb8b0aa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0c34-d5f9-4c73-a2aa-42800b35c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97ad73-052b-46e3-8ad4-2fddb8b0aad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edd183-f178-4dfd-b5ab-7de2d5b83209}" ma:internalName="TaxCatchAll" ma:showField="CatchAllData" ma:web="bc97ad73-052b-46e3-8ad4-2fddb8b0a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630c34-d5f9-4c73-a2aa-42800b35c8e1">
      <Terms xmlns="http://schemas.microsoft.com/office/infopath/2007/PartnerControls"/>
    </lcf76f155ced4ddcb4097134ff3c332f>
    <TaxCatchAll xmlns="bc97ad73-052b-46e3-8ad4-2fddb8b0aad8" xsi:nil="true"/>
  </documentManagement>
</p:properties>
</file>

<file path=customXml/itemProps1.xml><?xml version="1.0" encoding="utf-8"?>
<ds:datastoreItem xmlns:ds="http://schemas.openxmlformats.org/officeDocument/2006/customXml" ds:itemID="{36AD81B4-DEE0-40D9-BA57-D2A42CE36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30c34-d5f9-4c73-a2aa-42800b35c8e1"/>
    <ds:schemaRef ds:uri="bc97ad73-052b-46e3-8ad4-2fddb8b0a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4DD399-FBAB-4174-A04A-2649744A5311}">
  <ds:schemaRefs>
    <ds:schemaRef ds:uri="http://schemas.microsoft.com/sharepoint/v3/contenttype/forms"/>
  </ds:schemaRefs>
</ds:datastoreItem>
</file>

<file path=customXml/itemProps3.xml><?xml version="1.0" encoding="utf-8"?>
<ds:datastoreItem xmlns:ds="http://schemas.openxmlformats.org/officeDocument/2006/customXml" ds:itemID="{D4C09F41-7A6C-46F4-A78E-EC28D961CC50}">
  <ds:schemaRefs>
    <ds:schemaRef ds:uri="http://schemas.microsoft.com/office/2006/metadata/properties"/>
    <ds:schemaRef ds:uri="http://schemas.microsoft.com/office/infopath/2007/PartnerControls"/>
    <ds:schemaRef ds:uri="ec630c34-d5f9-4c73-a2aa-42800b35c8e1"/>
    <ds:schemaRef ds:uri="bc97ad73-052b-46e3-8ad4-2fddb8b0aad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1846</Characters>
  <Application>Microsoft Office Word</Application>
  <DocSecurity>0</DocSecurity>
  <Lines>15</Lines>
  <Paragraphs>4</Paragraphs>
  <ScaleCrop>false</ScaleCrop>
  <Company>Southwest Minnesota State University</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Chukwuba, Ken U</dc:creator>
  <cp:keywords/>
  <dc:description/>
  <cp:lastModifiedBy>Rydholm, Anders A</cp:lastModifiedBy>
  <cp:revision>6</cp:revision>
  <dcterms:created xsi:type="dcterms:W3CDTF">2026-09-01T23:56:00Z</dcterms:created>
  <dcterms:modified xsi:type="dcterms:W3CDTF">2026-09-11T16:08:00Z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0x01010080EB7DD759EE804AA381B912826F6C31</vt:lpwstr>
  </property>
  <property fmtid="{D5CDD505-2E9C-101B-9397-08002B2CF9AE}" pid="3" name="GrammarlyDocumentId">
    <vt:lpwstr>98b2156df3b1636d5a1d20cf0a2db6ec17b49c660d2e680b2cc60ba250507b64</vt:lpwstr>
  </property>
  <property fmtid="{D5CDD505-2E9C-101B-9397-08002B2CF9AE}" pid="4" name="MediaServiceImageTags">
    <vt:lpwstr/>
  </property>
</Properties>
</file>